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Ind w:w="108" w:type="dxa"/>
        <w:tblLayout w:type="fixed"/>
        <w:tblLook w:val="0000" w:firstRow="0" w:lastRow="0" w:firstColumn="0" w:lastColumn="0" w:noHBand="0" w:noVBand="0"/>
      </w:tblPr>
      <w:tblGrid>
        <w:gridCol w:w="2970"/>
        <w:gridCol w:w="6556"/>
      </w:tblGrid>
      <w:tr w:rsidR="00B00E6B" w:rsidRPr="00B91C03" w:rsidTr="00ED49CF">
        <w:trPr>
          <w:trHeight w:val="720"/>
        </w:trPr>
        <w:tc>
          <w:tcPr>
            <w:tcW w:w="2970" w:type="dxa"/>
          </w:tcPr>
          <w:p w:rsidR="00D51F06" w:rsidRPr="00B91C03" w:rsidRDefault="00D51F06" w:rsidP="004A074F">
            <w:pPr>
              <w:spacing w:after="0" w:line="240" w:lineRule="auto"/>
              <w:jc w:val="center"/>
              <w:rPr>
                <w:rFonts w:ascii="Times New Roman" w:hAnsi="Times New Roman" w:cs="Times New Roman"/>
                <w:b/>
                <w:sz w:val="26"/>
                <w:szCs w:val="26"/>
                <w:lang w:val="nl-NL"/>
              </w:rPr>
            </w:pPr>
            <w:bookmarkStart w:id="0" w:name="_GoBack"/>
            <w:bookmarkEnd w:id="0"/>
            <w:r w:rsidRPr="00B91C03">
              <w:rPr>
                <w:rFonts w:ascii="Times New Roman" w:hAnsi="Times New Roman" w:cs="Times New Roman"/>
                <w:b/>
                <w:sz w:val="26"/>
                <w:szCs w:val="26"/>
                <w:lang w:val="nl-NL"/>
              </w:rPr>
              <w:t xml:space="preserve">UỶ BAN NHÂN DÂN </w:t>
            </w:r>
          </w:p>
          <w:p w:rsidR="00D51F06" w:rsidRPr="00B91C03" w:rsidRDefault="00D51F06" w:rsidP="004A074F">
            <w:pPr>
              <w:spacing w:after="0" w:line="240" w:lineRule="auto"/>
              <w:jc w:val="center"/>
              <w:rPr>
                <w:rFonts w:ascii="Times New Roman" w:hAnsi="Times New Roman" w:cs="Times New Roman"/>
                <w:b/>
                <w:sz w:val="26"/>
                <w:szCs w:val="26"/>
                <w:lang w:val="nl-NL"/>
              </w:rPr>
            </w:pPr>
            <w:r w:rsidRPr="00B91C03">
              <w:rPr>
                <w:rFonts w:ascii="Times New Roman" w:hAnsi="Times New Roman" w:cs="Times New Roman"/>
                <w:b/>
                <w:sz w:val="26"/>
                <w:szCs w:val="26"/>
                <w:lang w:val="nl-NL"/>
              </w:rPr>
              <w:t>TỈNH BẮC GIANG</w:t>
            </w:r>
          </w:p>
          <w:p w:rsidR="00D51F06" w:rsidRPr="00B91C03" w:rsidRDefault="005F01BB" w:rsidP="004A074F">
            <w:pPr>
              <w:spacing w:after="0" w:line="240" w:lineRule="auto"/>
              <w:jc w:val="center"/>
              <w:rPr>
                <w:rFonts w:ascii="Times New Roman" w:hAnsi="Times New Roman" w:cs="Times New Roman"/>
                <w:b/>
                <w:lang w:val="nl-NL"/>
              </w:rPr>
            </w:pPr>
            <w:r>
              <w:rPr>
                <w:rFonts w:ascii="Times New Roman" w:hAnsi="Times New Roman" w:cs="Times New Roman"/>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379095</wp:posOffset>
                      </wp:positionH>
                      <wp:positionV relativeFrom="paragraph">
                        <wp:posOffset>12699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3FCE2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pt" to="10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"/>
                  </w:pict>
                </mc:Fallback>
              </mc:AlternateContent>
            </w:r>
          </w:p>
        </w:tc>
        <w:tc>
          <w:tcPr>
            <w:tcW w:w="6556" w:type="dxa"/>
          </w:tcPr>
          <w:p w:rsidR="00D51F06" w:rsidRPr="00B91C03" w:rsidRDefault="00D51F06" w:rsidP="004A074F">
            <w:pPr>
              <w:spacing w:after="0" w:line="240" w:lineRule="auto"/>
              <w:jc w:val="center"/>
              <w:rPr>
                <w:rFonts w:ascii="Times New Roman" w:hAnsi="Times New Roman" w:cs="Times New Roman"/>
                <w:b/>
                <w:sz w:val="24"/>
                <w:szCs w:val="24"/>
                <w:lang w:val="nl-NL"/>
              </w:rPr>
            </w:pPr>
            <w:r w:rsidRPr="00B91C03">
              <w:rPr>
                <w:rFonts w:ascii="Times New Roman" w:hAnsi="Times New Roman" w:cs="Times New Roman"/>
                <w:b/>
                <w:sz w:val="24"/>
                <w:szCs w:val="24"/>
                <w:lang w:val="nl-NL"/>
              </w:rPr>
              <w:t>CỘNG HÒA XÃ HỘI CHỦ NGHĨA VIỆT NAM</w:t>
            </w:r>
          </w:p>
          <w:p w:rsidR="00D51F06" w:rsidRPr="00B91C03" w:rsidRDefault="005F01BB" w:rsidP="004A074F">
            <w:pPr>
              <w:spacing w:after="0" w:line="240" w:lineRule="auto"/>
              <w:jc w:val="center"/>
              <w:rPr>
                <w:rFonts w:ascii="Times New Roman" w:hAnsi="Times New Roman" w:cs="Times New Roman"/>
                <w:b/>
                <w:sz w:val="27"/>
                <w:szCs w:val="27"/>
                <w:lang w:val="nl-NL"/>
              </w:rPr>
            </w:pPr>
            <w:r>
              <w:rPr>
                <w:rFonts w:ascii="Times New Roman" w:hAnsi="Times New Roman" w:cs="Times New Roman"/>
                <w:b/>
                <w:noProof/>
                <w:sz w:val="27"/>
                <w:szCs w:val="27"/>
              </w:rPr>
              <mc:AlternateContent>
                <mc:Choice Requires="wps">
                  <w:drawing>
                    <wp:anchor distT="4294967295" distB="4294967295" distL="114300" distR="114300" simplePos="0" relativeHeight="251660288" behindDoc="0" locked="0" layoutInCell="1" allowOverlap="1">
                      <wp:simplePos x="0" y="0"/>
                      <wp:positionH relativeFrom="column">
                        <wp:posOffset>962025</wp:posOffset>
                      </wp:positionH>
                      <wp:positionV relativeFrom="paragraph">
                        <wp:posOffset>222884</wp:posOffset>
                      </wp:positionV>
                      <wp:extent cx="18764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A4E5DC8" id="_x0000_t32" coordsize="21600,21600" o:spt="32" o:oned="t" path="m,l21600,21600e" filled="f">
                      <v:path arrowok="t" fillok="f" o:connecttype="none"/>
                      <o:lock v:ext="edit" shapetype="t"/>
                    </v:shapetype>
                    <v:shape id="Straight Arrow Connector 3" o:spid="_x0000_s1026" type="#_x0000_t32" style="position:absolute;margin-left:75.75pt;margin-top:17.55pt;width:14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uq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d4+bBI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"/>
                  </w:pict>
                </mc:Fallback>
              </mc:AlternateContent>
            </w:r>
            <w:r w:rsidR="00D51F06" w:rsidRPr="00B91C03">
              <w:rPr>
                <w:rFonts w:ascii="Times New Roman" w:hAnsi="Times New Roman" w:cs="Times New Roman"/>
                <w:b/>
                <w:sz w:val="27"/>
                <w:szCs w:val="27"/>
                <w:lang w:val="nl-NL"/>
              </w:rPr>
              <w:t>Độc lập - Tự do - Hạnh phúc</w:t>
            </w:r>
          </w:p>
        </w:tc>
      </w:tr>
      <w:tr w:rsidR="00B00E6B" w:rsidRPr="00B91C03" w:rsidTr="00287262">
        <w:trPr>
          <w:trHeight w:val="337"/>
        </w:trPr>
        <w:tc>
          <w:tcPr>
            <w:tcW w:w="2970" w:type="dxa"/>
            <w:vAlign w:val="center"/>
          </w:tcPr>
          <w:p w:rsidR="00D51F06" w:rsidRPr="00B91C03" w:rsidRDefault="00D51F06" w:rsidP="00084FD8">
            <w:pPr>
              <w:spacing w:after="0" w:line="240" w:lineRule="auto"/>
              <w:jc w:val="center"/>
              <w:rPr>
                <w:rFonts w:ascii="Times New Roman" w:hAnsi="Times New Roman" w:cs="Times New Roman"/>
                <w:sz w:val="27"/>
                <w:szCs w:val="27"/>
                <w:lang w:val="nl-NL"/>
              </w:rPr>
            </w:pPr>
            <w:r w:rsidRPr="00B91C03">
              <w:rPr>
                <w:rFonts w:ascii="Times New Roman" w:hAnsi="Times New Roman" w:cs="Times New Roman"/>
                <w:sz w:val="27"/>
                <w:szCs w:val="27"/>
                <w:lang w:val="nl-NL"/>
              </w:rPr>
              <w:t>Số:           /TTr-UBND</w:t>
            </w:r>
          </w:p>
        </w:tc>
        <w:tc>
          <w:tcPr>
            <w:tcW w:w="6556" w:type="dxa"/>
            <w:vAlign w:val="center"/>
          </w:tcPr>
          <w:p w:rsidR="00D51F06" w:rsidRPr="00B91C03" w:rsidRDefault="00D51F06" w:rsidP="000450FE">
            <w:pPr>
              <w:spacing w:after="0" w:line="240" w:lineRule="auto"/>
              <w:jc w:val="center"/>
              <w:rPr>
                <w:rFonts w:ascii="Times New Roman" w:hAnsi="Times New Roman" w:cs="Times New Roman"/>
                <w:i/>
                <w:sz w:val="27"/>
                <w:szCs w:val="27"/>
                <w:lang w:val="nl-NL"/>
              </w:rPr>
            </w:pPr>
            <w:r w:rsidRPr="00B91C03">
              <w:rPr>
                <w:rFonts w:ascii="Times New Roman" w:hAnsi="Times New Roman" w:cs="Times New Roman"/>
                <w:i/>
                <w:sz w:val="27"/>
                <w:szCs w:val="27"/>
                <w:lang w:val="nl-NL"/>
              </w:rPr>
              <w:t xml:space="preserve">        Bắc Giang,  ngày </w:t>
            </w:r>
            <w:r w:rsidR="00287262">
              <w:rPr>
                <w:rFonts w:ascii="Times New Roman" w:hAnsi="Times New Roman" w:cs="Times New Roman"/>
                <w:i/>
                <w:sz w:val="27"/>
                <w:szCs w:val="27"/>
                <w:lang w:val="nl-NL"/>
              </w:rPr>
              <w:t xml:space="preserve">   </w:t>
            </w:r>
            <w:r w:rsidR="000450FE">
              <w:rPr>
                <w:rFonts w:ascii="Times New Roman" w:hAnsi="Times New Roman" w:cs="Times New Roman"/>
                <w:i/>
                <w:sz w:val="27"/>
                <w:szCs w:val="27"/>
                <w:lang w:val="nl-NL"/>
              </w:rPr>
              <w:t xml:space="preserve">    </w:t>
            </w:r>
            <w:r w:rsidRPr="00B91C03">
              <w:rPr>
                <w:rFonts w:ascii="Times New Roman" w:hAnsi="Times New Roman" w:cs="Times New Roman"/>
                <w:i/>
                <w:sz w:val="27"/>
                <w:szCs w:val="27"/>
                <w:lang w:val="nl-NL"/>
              </w:rPr>
              <w:t xml:space="preserve"> tháng</w:t>
            </w:r>
            <w:r w:rsidR="000450FE">
              <w:rPr>
                <w:rFonts w:ascii="Times New Roman" w:hAnsi="Times New Roman" w:cs="Times New Roman"/>
                <w:i/>
                <w:sz w:val="27"/>
                <w:szCs w:val="27"/>
                <w:lang w:val="nl-NL"/>
              </w:rPr>
              <w:t xml:space="preserve">    </w:t>
            </w:r>
            <w:r w:rsidRPr="00B91C03">
              <w:rPr>
                <w:rFonts w:ascii="Times New Roman" w:hAnsi="Times New Roman" w:cs="Times New Roman"/>
                <w:i/>
                <w:sz w:val="27"/>
                <w:szCs w:val="27"/>
                <w:lang w:val="nl-NL"/>
              </w:rPr>
              <w:t xml:space="preserve"> năm 20</w:t>
            </w:r>
            <w:r w:rsidR="00FD5ED4">
              <w:rPr>
                <w:rFonts w:ascii="Times New Roman" w:hAnsi="Times New Roman" w:cs="Times New Roman"/>
                <w:i/>
                <w:sz w:val="27"/>
                <w:szCs w:val="27"/>
                <w:lang w:val="nl-NL"/>
              </w:rPr>
              <w:t>20</w:t>
            </w:r>
          </w:p>
        </w:tc>
      </w:tr>
    </w:tbl>
    <w:p w:rsidR="00D51F06" w:rsidRPr="00B91C03" w:rsidRDefault="00D51F06" w:rsidP="00287262">
      <w:pPr>
        <w:pStyle w:val="Heading9"/>
        <w:spacing w:before="240"/>
        <w:rPr>
          <w:rStyle w:val="Emphasis"/>
          <w:color w:val="auto"/>
        </w:rPr>
      </w:pPr>
      <w:r w:rsidRPr="00B91C03">
        <w:rPr>
          <w:color w:val="auto"/>
          <w:sz w:val="28"/>
          <w:szCs w:val="28"/>
        </w:rPr>
        <w:t>TỜ TRÌNH</w:t>
      </w:r>
    </w:p>
    <w:p w:rsidR="00FD5ED4" w:rsidRPr="00FD5ED4" w:rsidRDefault="00FD5ED4" w:rsidP="00FD5ED4">
      <w:pPr>
        <w:spacing w:after="0" w:line="240" w:lineRule="auto"/>
        <w:jc w:val="center"/>
        <w:rPr>
          <w:rFonts w:ascii="Times New Roman" w:eastAsia="Times New Roman" w:hAnsi="Times New Roman" w:cs="Times New Roman"/>
          <w:b/>
          <w:spacing w:val="-4"/>
          <w:sz w:val="26"/>
          <w:szCs w:val="26"/>
          <w:lang w:val="nl-NL"/>
        </w:rPr>
      </w:pPr>
      <w:r w:rsidRPr="00FD5ED4">
        <w:rPr>
          <w:rFonts w:ascii="Times New Roman" w:eastAsia="Times New Roman" w:hAnsi="Times New Roman" w:cs="Times New Roman"/>
          <w:b/>
          <w:spacing w:val="-4"/>
          <w:sz w:val="26"/>
          <w:szCs w:val="26"/>
          <w:lang w:val="nl-NL"/>
        </w:rPr>
        <w:t>Đề nghị xây dựng Nghị quyết sửa đổi Điều 2 Nghị quyết số 31/2016/NQ-HĐND; Điều 2 Nghị quyết số 32/2016/NQ-HĐND; Điều 1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w:t>
      </w:r>
    </w:p>
    <w:p w:rsidR="00FA751D" w:rsidRDefault="005F01BB" w:rsidP="00FA751D">
      <w:pPr>
        <w:spacing w:after="0" w:line="240" w:lineRule="auto"/>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2375535</wp:posOffset>
                </wp:positionH>
                <wp:positionV relativeFrom="paragraph">
                  <wp:posOffset>16510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05pt,1.3pt" to="28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"/>
            </w:pict>
          </mc:Fallback>
        </mc:AlternateContent>
      </w:r>
    </w:p>
    <w:p w:rsidR="00D51F06" w:rsidRPr="00B91C03" w:rsidRDefault="00D51F06" w:rsidP="00FA751D">
      <w:pPr>
        <w:spacing w:after="0" w:line="240" w:lineRule="auto"/>
        <w:jc w:val="center"/>
        <w:rPr>
          <w:rFonts w:ascii="Times New Roman" w:hAnsi="Times New Roman" w:cs="Times New Roman"/>
          <w:sz w:val="28"/>
          <w:szCs w:val="28"/>
          <w:lang w:val="vi-VN"/>
        </w:rPr>
      </w:pPr>
      <w:r w:rsidRPr="00B91C03">
        <w:rPr>
          <w:rFonts w:ascii="Times New Roman" w:hAnsi="Times New Roman" w:cs="Times New Roman"/>
          <w:sz w:val="28"/>
          <w:szCs w:val="28"/>
        </w:rPr>
        <w:t>Kính gửi:</w:t>
      </w:r>
      <w:r w:rsidR="004A074F" w:rsidRPr="00B91C03">
        <w:rPr>
          <w:rFonts w:ascii="Times New Roman" w:hAnsi="Times New Roman" w:cs="Times New Roman"/>
          <w:sz w:val="28"/>
          <w:szCs w:val="28"/>
          <w:lang w:val="vi-VN"/>
        </w:rPr>
        <w:t xml:space="preserve"> Trường trực</w:t>
      </w:r>
      <w:r w:rsidR="004A074F" w:rsidRPr="00B91C03">
        <w:rPr>
          <w:rFonts w:ascii="Times New Roman" w:hAnsi="Times New Roman" w:cs="Times New Roman"/>
          <w:sz w:val="28"/>
          <w:szCs w:val="28"/>
        </w:rPr>
        <w:t xml:space="preserve"> </w:t>
      </w:r>
      <w:r w:rsidRPr="00B91C03">
        <w:rPr>
          <w:rFonts w:ascii="Times New Roman" w:hAnsi="Times New Roman" w:cs="Times New Roman"/>
          <w:sz w:val="28"/>
          <w:szCs w:val="28"/>
        </w:rPr>
        <w:t>HĐND tỉ</w:t>
      </w:r>
      <w:r w:rsidR="004A074F" w:rsidRPr="00B91C03">
        <w:rPr>
          <w:rFonts w:ascii="Times New Roman" w:hAnsi="Times New Roman" w:cs="Times New Roman"/>
          <w:sz w:val="28"/>
          <w:szCs w:val="28"/>
        </w:rPr>
        <w:t>nh</w:t>
      </w:r>
    </w:p>
    <w:p w:rsidR="00FA751D" w:rsidRDefault="00FA751D" w:rsidP="00206827">
      <w:pPr>
        <w:pStyle w:val="NormalWeb"/>
        <w:shd w:val="clear" w:color="auto" w:fill="FFFFFF"/>
        <w:spacing w:before="0" w:beforeAutospacing="0" w:after="0" w:afterAutospacing="0"/>
        <w:ind w:firstLine="576"/>
        <w:jc w:val="both"/>
        <w:rPr>
          <w:iCs/>
          <w:spacing w:val="-10"/>
          <w:sz w:val="28"/>
          <w:szCs w:val="28"/>
        </w:rPr>
      </w:pPr>
    </w:p>
    <w:p w:rsidR="00FA751D" w:rsidRPr="00FA751D" w:rsidRDefault="00FD5ED4" w:rsidP="000845E2">
      <w:pPr>
        <w:pStyle w:val="NormalWeb"/>
        <w:shd w:val="clear" w:color="auto" w:fill="FFFFFF"/>
        <w:spacing w:before="0" w:beforeAutospacing="0" w:after="0" w:afterAutospacing="0"/>
        <w:ind w:firstLine="720"/>
        <w:jc w:val="both"/>
        <w:rPr>
          <w:iCs/>
          <w:sz w:val="28"/>
          <w:szCs w:val="28"/>
        </w:rPr>
      </w:pPr>
      <w:r w:rsidRPr="00FD5ED4">
        <w:rPr>
          <w:sz w:val="28"/>
          <w:szCs w:val="28"/>
        </w:rPr>
        <w:t>Thực hiện quy định của Luật ban hành văn bản quy phạm pháp luật năm 2015.</w:t>
      </w:r>
      <w:r w:rsidR="00FA751D">
        <w:rPr>
          <w:iCs/>
          <w:sz w:val="28"/>
          <w:szCs w:val="28"/>
        </w:rPr>
        <w:t xml:space="preserve"> </w:t>
      </w:r>
      <w:r w:rsidR="00FA751D" w:rsidRPr="0060541C">
        <w:rPr>
          <w:iCs/>
          <w:spacing w:val="-10"/>
          <w:sz w:val="28"/>
          <w:szCs w:val="28"/>
        </w:rPr>
        <w:t xml:space="preserve">Ủy ban nhân dân tỉnh trình Thường trực HĐND tỉnh đề nghị xây dựng </w:t>
      </w:r>
      <w:r w:rsidRPr="00FD5ED4">
        <w:rPr>
          <w:sz w:val="28"/>
          <w:szCs w:val="28"/>
        </w:rPr>
        <w:t>Nghị quyết sửa đổi Điều 2 Nghị quyết số 31/2016/NQ-HĐND; Điều 2 Nghị quyết số 32/2016/NQ-HĐND; Điều 1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w:t>
      </w:r>
      <w:r w:rsidR="00FA751D" w:rsidRPr="00FA751D">
        <w:rPr>
          <w:iCs/>
          <w:sz w:val="28"/>
          <w:szCs w:val="28"/>
        </w:rPr>
        <w:t>. Cụ thể như sau:</w:t>
      </w:r>
    </w:p>
    <w:p w:rsidR="00FA751D" w:rsidRPr="00FA751D" w:rsidRDefault="00FA751D" w:rsidP="000845E2">
      <w:pPr>
        <w:pStyle w:val="NormalWeb"/>
        <w:shd w:val="clear" w:color="auto" w:fill="FFFFFF"/>
        <w:spacing w:before="0" w:beforeAutospacing="0" w:after="0" w:afterAutospacing="0"/>
        <w:ind w:firstLine="720"/>
        <w:jc w:val="both"/>
        <w:rPr>
          <w:b/>
          <w:bCs/>
          <w:sz w:val="28"/>
          <w:szCs w:val="28"/>
        </w:rPr>
      </w:pPr>
      <w:r w:rsidRPr="00FA751D">
        <w:rPr>
          <w:b/>
          <w:bCs/>
          <w:sz w:val="28"/>
          <w:szCs w:val="28"/>
        </w:rPr>
        <w:t xml:space="preserve">I. SỰ CẦN THIẾT PHẢI BAN HÀNH </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Phân cấp ngân sách các cấp chính quyền địa phương tỉnh Bắc Giang giai đoạn 2017 – 2020 và định mức phân bổ dự toán chi thường xuyên ngân sách nhà nước năm 2017 được thực hiện theo Nghị quyết số 31/2016/NQ-HĐND, Nghị quyết số 32/2016/NQ-HĐND ngày 08/12/2016 và các Nghị quyết số 08/2018/NQ-HĐND ngày 11/7/2018 của HĐND tỉnh về sửa đổi, bổ sung khoản 5 và khoản 8 Điều 16; Nghị quyết số 09/2019/NQ-HĐND ngày 11/7/2019 của HĐND tỉnh về sửa đổi, bổ sung một số nội dung của khoản 5 Điều 16 Quy định phân cấp ngân sách các cấp chính quyền địa phương tỉnh Bắc Giang giai đoạn 2017 – 2020 ban hành kèm theo Nghị quyết số 31/2016/NQ-HĐND ngày 08/12/2016 của HĐND tỉnh.</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Calibri" w:hAnsi="Times New Roman" w:cs="Times New Roman"/>
          <w:sz w:val="28"/>
          <w:szCs w:val="28"/>
        </w:rPr>
        <w:t>Tại Điều 2 Nghị quyết số 31/2016/NQ-HĐND, Nghị quyết số 32/2016/NQ-HĐND và Điều 1</w:t>
      </w:r>
      <w:r w:rsidRPr="00FD5ED4">
        <w:rPr>
          <w:rFonts w:ascii="Times New Roman" w:eastAsia="Times New Roman" w:hAnsi="Times New Roman" w:cs="Times New Roman"/>
          <w:sz w:val="28"/>
          <w:szCs w:val="28"/>
        </w:rPr>
        <w:t xml:space="preserve">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 quy định thời gian thực hiện trong thời kỳ ổn định ngân sách từ năm 2017 đến năm 2020.</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 xml:space="preserve">Tại Khoản 2 Điều 26 Luật NSNN quy định nhiệm vụ, quyền hạn của Bộ Tài chính: Xây dựng nguyên tắc, tiêu chí và định mức phân bổ chi thường xuyên của </w:t>
      </w:r>
      <w:r w:rsidRPr="00FD5ED4">
        <w:rPr>
          <w:rFonts w:ascii="Times New Roman" w:eastAsia="Times New Roman" w:hAnsi="Times New Roman" w:cs="Times New Roman"/>
          <w:sz w:val="28"/>
          <w:szCs w:val="28"/>
        </w:rPr>
        <w:lastRenderedPageBreak/>
        <w:t>NSNN trình Chính phủ quy định hoặc quy định theo phân cấp của Chính phủ để thi hành thống nhất trong cả nước.</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Tuy nhiên, Kết luận số 77-KL/TW ngày 05/6/2020 của Ban Chấp hành Trung ương Đảng và Nghị quyết số 122/2020/QH14 của Quốc hội quy định kéo dài thời kỳ ổn định NSNN giai đoạn 2017 – 2020 sang năm 2021 và lùi thời gian ban hành nguyên tắc, tiêu chí và định mức phân bổ dự toán chi thường xuyên ngân sách nhà nước cho thời kỳ ổn định ngân sách mới sang năm 2021.</w:t>
      </w:r>
    </w:p>
    <w:p w:rsidR="00FA751D" w:rsidRPr="00FA751D" w:rsidRDefault="00FD5ED4" w:rsidP="000845E2">
      <w:pPr>
        <w:pStyle w:val="NormalWeb"/>
        <w:shd w:val="clear" w:color="auto" w:fill="FFFFFF"/>
        <w:spacing w:before="0" w:beforeAutospacing="0" w:after="0" w:afterAutospacing="0"/>
        <w:ind w:firstLine="720"/>
        <w:jc w:val="both"/>
        <w:rPr>
          <w:bCs/>
          <w:sz w:val="28"/>
          <w:szCs w:val="28"/>
        </w:rPr>
      </w:pPr>
      <w:r w:rsidRPr="00FD5ED4">
        <w:rPr>
          <w:sz w:val="28"/>
          <w:szCs w:val="28"/>
          <w:lang w:val="vi-VN"/>
        </w:rPr>
        <w:t>Từ thực tế nêu trên</w:t>
      </w:r>
      <w:r w:rsidRPr="00FD5ED4">
        <w:rPr>
          <w:sz w:val="28"/>
          <w:szCs w:val="28"/>
        </w:rPr>
        <w:t>, việc Hội đồng nhân dân tỉnh ban hành Nghị quyết sửa đổi Điều 2 Nghị quyết số 31/2016/NQ-HĐND; Điều 2 Nghị quyết số 32/2016/NQ-HĐND; Điều 1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 là cần thiế</w:t>
      </w:r>
      <w:r>
        <w:rPr>
          <w:sz w:val="28"/>
          <w:szCs w:val="28"/>
        </w:rPr>
        <w:t>t</w:t>
      </w:r>
      <w:r w:rsidR="00FA751D" w:rsidRPr="00FA751D">
        <w:rPr>
          <w:bCs/>
          <w:sz w:val="28"/>
          <w:szCs w:val="28"/>
        </w:rPr>
        <w:t>.</w:t>
      </w:r>
    </w:p>
    <w:p w:rsidR="00FA751D" w:rsidRPr="006128F9" w:rsidRDefault="00FA751D" w:rsidP="000845E2">
      <w:pPr>
        <w:pStyle w:val="NormalWeb"/>
        <w:shd w:val="clear" w:color="auto" w:fill="FFFFFF"/>
        <w:spacing w:before="0" w:beforeAutospacing="0" w:after="0" w:afterAutospacing="0"/>
        <w:ind w:firstLine="720"/>
        <w:jc w:val="both"/>
        <w:rPr>
          <w:b/>
          <w:bCs/>
          <w:sz w:val="28"/>
          <w:szCs w:val="28"/>
        </w:rPr>
      </w:pPr>
      <w:r w:rsidRPr="006128F9">
        <w:rPr>
          <w:b/>
          <w:bCs/>
          <w:sz w:val="28"/>
          <w:szCs w:val="28"/>
        </w:rPr>
        <w:t xml:space="preserve">II. MỤC ĐÍCH, QUAN ĐIỂM XÂY DỰNG NGHỊ QUYẾT </w:t>
      </w:r>
    </w:p>
    <w:p w:rsidR="00FD5ED4" w:rsidRPr="000E5D5D" w:rsidRDefault="00FD5ED4" w:rsidP="000845E2">
      <w:pPr>
        <w:pStyle w:val="NormalWeb"/>
        <w:shd w:val="clear" w:color="auto" w:fill="FFFFFF"/>
        <w:spacing w:before="0" w:beforeAutospacing="0" w:after="0" w:afterAutospacing="0"/>
        <w:ind w:firstLine="720"/>
        <w:jc w:val="both"/>
        <w:rPr>
          <w:bCs/>
          <w:sz w:val="28"/>
          <w:szCs w:val="28"/>
        </w:rPr>
      </w:pPr>
      <w:r w:rsidRPr="00FD5ED4">
        <w:rPr>
          <w:spacing w:val="-6"/>
          <w:sz w:val="28"/>
          <w:szCs w:val="28"/>
          <w:lang w:val="nl-NL"/>
        </w:rPr>
        <w:t xml:space="preserve">Đảm bảo phù hợp với quy định của Luật NSNN, </w:t>
      </w:r>
      <w:r w:rsidRPr="00FD5ED4">
        <w:rPr>
          <w:sz w:val="28"/>
          <w:szCs w:val="28"/>
        </w:rPr>
        <w:t>Luật ban hành văn bản quy phạm pháp luật</w:t>
      </w:r>
      <w:r w:rsidRPr="00FD5ED4">
        <w:rPr>
          <w:spacing w:val="-6"/>
          <w:sz w:val="28"/>
          <w:szCs w:val="28"/>
          <w:lang w:val="nl-NL"/>
        </w:rPr>
        <w:t xml:space="preserve"> và các văn bản quy phạm pháp luật khác có liên quan</w:t>
      </w:r>
      <w:r w:rsidR="000E5D5D" w:rsidRPr="000E5D5D">
        <w:rPr>
          <w:bCs/>
          <w:sz w:val="28"/>
          <w:szCs w:val="28"/>
        </w:rPr>
        <w:t>.</w:t>
      </w:r>
    </w:p>
    <w:p w:rsidR="00FD5ED4" w:rsidRPr="00FD5ED4" w:rsidRDefault="00FD5ED4" w:rsidP="000845E2">
      <w:pPr>
        <w:spacing w:after="0" w:line="340" w:lineRule="exact"/>
        <w:ind w:firstLine="720"/>
        <w:jc w:val="both"/>
        <w:rPr>
          <w:rFonts w:ascii="Times New Roman" w:eastAsia="Times New Roman" w:hAnsi="Times New Roman" w:cs="Times New Roman"/>
          <w:b/>
          <w:sz w:val="28"/>
          <w:szCs w:val="28"/>
        </w:rPr>
      </w:pPr>
      <w:r w:rsidRPr="00FD5ED4">
        <w:rPr>
          <w:rFonts w:ascii="Times New Roman" w:eastAsia="Times New Roman" w:hAnsi="Times New Roman" w:cs="Times New Roman"/>
          <w:b/>
          <w:sz w:val="28"/>
          <w:szCs w:val="28"/>
        </w:rPr>
        <w:t>III. NỘI DUNG CHÍNH CỦA NGHỊ QUYẾT</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Dự thảo Nghị quyết được bố cục theo hình thức Nghị quyết quy định trực tiếp gồm 0</w:t>
      </w:r>
      <w:r w:rsidR="000E5D5D">
        <w:rPr>
          <w:rFonts w:ascii="Times New Roman" w:eastAsia="Times New Roman" w:hAnsi="Times New Roman" w:cs="Times New Roman"/>
          <w:sz w:val="28"/>
          <w:szCs w:val="28"/>
        </w:rPr>
        <w:t>3</w:t>
      </w:r>
      <w:r w:rsidRPr="00FD5ED4">
        <w:rPr>
          <w:rFonts w:ascii="Times New Roman" w:eastAsia="Times New Roman" w:hAnsi="Times New Roman" w:cs="Times New Roman"/>
          <w:sz w:val="28"/>
          <w:szCs w:val="28"/>
        </w:rPr>
        <w:t xml:space="preserve"> Điều:</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0E5D5D">
        <w:rPr>
          <w:rFonts w:ascii="Times New Roman" w:eastAsia="Times New Roman" w:hAnsi="Times New Roman" w:cs="Times New Roman"/>
          <w:i/>
          <w:sz w:val="28"/>
          <w:szCs w:val="28"/>
        </w:rPr>
        <w:t>- Điều 1</w:t>
      </w:r>
      <w:r w:rsidRPr="00FD5ED4">
        <w:rPr>
          <w:rFonts w:ascii="Times New Roman" w:eastAsia="Times New Roman" w:hAnsi="Times New Roman" w:cs="Times New Roman"/>
          <w:sz w:val="28"/>
          <w:szCs w:val="28"/>
        </w:rPr>
        <w:t xml:space="preserve">. Nội dung Sửa đổi thời kỳ ổn định ngân sách tại Điều 2, Nghị quyết số 31/2016/NQ-HĐND; Điều 2 Nghị quyết số 32/2016/NQ-HĐND ngày 08/12/2016 của HĐND tỉnh: </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“Điều 2: Nghị quyết được thực hiện trong thời kỳ ổn định ngân sách từ năm 2017 đến năm 2021”.</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0E5D5D">
        <w:rPr>
          <w:rFonts w:ascii="Times New Roman" w:eastAsia="Times New Roman" w:hAnsi="Times New Roman" w:cs="Times New Roman"/>
          <w:i/>
          <w:sz w:val="28"/>
          <w:szCs w:val="28"/>
        </w:rPr>
        <w:t>- Điều 2</w:t>
      </w:r>
      <w:r w:rsidRPr="00FD5ED4">
        <w:rPr>
          <w:rFonts w:ascii="Times New Roman" w:eastAsia="Times New Roman" w:hAnsi="Times New Roman" w:cs="Times New Roman"/>
          <w:sz w:val="28"/>
          <w:szCs w:val="28"/>
        </w:rPr>
        <w:t>. Sửa đổi phạm vi điều chỉnh tại Điều 1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“Điều 1.</w:t>
      </w:r>
      <w:r w:rsidR="000E5D5D">
        <w:rPr>
          <w:rFonts w:ascii="Times New Roman" w:eastAsia="Times New Roman" w:hAnsi="Times New Roman" w:cs="Times New Roman"/>
          <w:sz w:val="28"/>
          <w:szCs w:val="28"/>
        </w:rPr>
        <w:t xml:space="preserve"> </w:t>
      </w:r>
      <w:r w:rsidRPr="00FD5ED4">
        <w:rPr>
          <w:rFonts w:ascii="Times New Roman" w:eastAsia="Times New Roman" w:hAnsi="Times New Roman" w:cs="Times New Roman"/>
          <w:sz w:val="28"/>
          <w:szCs w:val="28"/>
        </w:rPr>
        <w:t>Phạm vi điều chỉnh</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1. Nghị quyết này quy định phân cấp ngân sách các cấp chính quyền địa phương áp dụng thời kỳ ổn định ngân sách 2017 – 2021 theo quy định của Luật Ngân sách nhà nước (NSNN).</w:t>
      </w:r>
    </w:p>
    <w:p w:rsid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2. Đối với các năm trong thời kỳ ổn định ngân sách 2017 – 2021, thực hiện theo quy định của Luật NSNN và các quy định áp dụng cho thời kỳ ổn định ngân sách tại Nghị quyết này”.</w:t>
      </w:r>
    </w:p>
    <w:p w:rsidR="000E5D5D" w:rsidRPr="00FD5ED4" w:rsidRDefault="000E5D5D" w:rsidP="000845E2">
      <w:pPr>
        <w:spacing w:after="0" w:line="340" w:lineRule="exact"/>
        <w:ind w:firstLine="720"/>
        <w:jc w:val="both"/>
        <w:rPr>
          <w:rFonts w:ascii="Times New Roman" w:eastAsia="Times New Roman" w:hAnsi="Times New Roman" w:cs="Times New Roman"/>
          <w:sz w:val="28"/>
          <w:szCs w:val="28"/>
        </w:rPr>
      </w:pPr>
      <w:r w:rsidRPr="000E5D5D">
        <w:rPr>
          <w:rFonts w:ascii="Times New Roman" w:eastAsia="Times New Roman" w:hAnsi="Times New Roman" w:cs="Times New Roman"/>
          <w:i/>
          <w:sz w:val="28"/>
          <w:szCs w:val="28"/>
        </w:rPr>
        <w:t>- Điều 3</w:t>
      </w:r>
      <w:r>
        <w:rPr>
          <w:rFonts w:ascii="Times New Roman" w:eastAsia="Times New Roman" w:hAnsi="Times New Roman" w:cs="Times New Roman"/>
          <w:sz w:val="28"/>
          <w:szCs w:val="28"/>
        </w:rPr>
        <w:t>: Tổ chức thực hiện.</w:t>
      </w:r>
    </w:p>
    <w:p w:rsidR="00FD5ED4" w:rsidRPr="00FD5ED4" w:rsidRDefault="00FD5ED4" w:rsidP="000845E2">
      <w:pPr>
        <w:spacing w:after="0" w:line="340" w:lineRule="exact"/>
        <w:ind w:firstLine="720"/>
        <w:jc w:val="both"/>
        <w:rPr>
          <w:rFonts w:ascii="Times New Roman" w:eastAsia="Times New Roman" w:hAnsi="Times New Roman" w:cs="Times New Roman"/>
          <w:spacing w:val="-6"/>
          <w:sz w:val="28"/>
          <w:szCs w:val="28"/>
        </w:rPr>
      </w:pPr>
      <w:r w:rsidRPr="00FD5ED4">
        <w:rPr>
          <w:rFonts w:ascii="Times New Roman" w:eastAsia="Times New Roman" w:hAnsi="Times New Roman" w:cs="Times New Roman"/>
          <w:b/>
          <w:spacing w:val="-6"/>
          <w:sz w:val="28"/>
          <w:szCs w:val="28"/>
        </w:rPr>
        <w:t>I</w:t>
      </w:r>
      <w:r w:rsidRPr="00FD5ED4">
        <w:rPr>
          <w:rFonts w:ascii="Times New Roman" w:eastAsia="Times New Roman" w:hAnsi="Times New Roman" w:cs="Times New Roman"/>
          <w:b/>
          <w:spacing w:val="-6"/>
          <w:sz w:val="28"/>
          <w:szCs w:val="28"/>
          <w:lang w:val="vi-VN"/>
        </w:rPr>
        <w:t xml:space="preserve">V. DỰ KIẾN NGUỒN LỰC, ĐIỀU KIỆN BẢO ĐẢM CHO VIỆC THI HÀNH NGHỊ QUYẾT SAU KHI ĐƯỢC THÔNG QUA: </w:t>
      </w:r>
      <w:r w:rsidRPr="00FD5ED4">
        <w:rPr>
          <w:rFonts w:ascii="Times New Roman" w:eastAsia="Times New Roman" w:hAnsi="Times New Roman" w:cs="Times New Roman"/>
          <w:spacing w:val="-6"/>
          <w:sz w:val="28"/>
          <w:szCs w:val="28"/>
          <w:lang w:val="vi-VN"/>
        </w:rPr>
        <w:t>Không.</w:t>
      </w:r>
    </w:p>
    <w:p w:rsidR="00FD5ED4" w:rsidRPr="00FD5ED4" w:rsidRDefault="00FD5ED4" w:rsidP="000845E2">
      <w:pPr>
        <w:spacing w:after="0" w:line="340" w:lineRule="exact"/>
        <w:ind w:firstLine="720"/>
        <w:jc w:val="both"/>
        <w:rPr>
          <w:rFonts w:ascii="Times New Roman" w:eastAsia="Times New Roman" w:hAnsi="Times New Roman" w:cs="Times New Roman"/>
          <w:b/>
          <w:spacing w:val="-6"/>
          <w:sz w:val="28"/>
          <w:szCs w:val="28"/>
          <w:lang w:val="nl-NL"/>
        </w:rPr>
      </w:pPr>
      <w:r w:rsidRPr="00FD5ED4">
        <w:rPr>
          <w:rFonts w:ascii="Times New Roman" w:eastAsia="Times New Roman" w:hAnsi="Times New Roman" w:cs="Times New Roman"/>
          <w:b/>
          <w:spacing w:val="-6"/>
          <w:sz w:val="28"/>
          <w:szCs w:val="28"/>
          <w:lang w:val="nl-NL"/>
        </w:rPr>
        <w:lastRenderedPageBreak/>
        <w:t>V. NHỮNG VẤN ĐỀ CẦN XIN Ý KIÊN</w:t>
      </w:r>
    </w:p>
    <w:p w:rsidR="00FD5ED4" w:rsidRPr="00FD5ED4" w:rsidRDefault="00FD5ED4" w:rsidP="000845E2">
      <w:pPr>
        <w:spacing w:after="0" w:line="340" w:lineRule="exact"/>
        <w:ind w:firstLine="720"/>
        <w:jc w:val="both"/>
        <w:rPr>
          <w:rFonts w:ascii="Times New Roman" w:eastAsia="Times New Roman" w:hAnsi="Times New Roman" w:cs="Times New Roman"/>
          <w:sz w:val="28"/>
          <w:szCs w:val="28"/>
        </w:rPr>
      </w:pPr>
      <w:r w:rsidRPr="00FD5ED4">
        <w:rPr>
          <w:rFonts w:ascii="Times New Roman" w:eastAsia="Times New Roman" w:hAnsi="Times New Roman" w:cs="Times New Roman"/>
          <w:sz w:val="28"/>
          <w:szCs w:val="28"/>
        </w:rPr>
        <w:t>Không</w:t>
      </w:r>
    </w:p>
    <w:p w:rsidR="00FD5ED4" w:rsidRPr="00FD5ED4" w:rsidRDefault="00FD5ED4" w:rsidP="000845E2">
      <w:pPr>
        <w:spacing w:after="0" w:line="340" w:lineRule="exact"/>
        <w:ind w:firstLine="720"/>
        <w:jc w:val="both"/>
        <w:rPr>
          <w:rFonts w:ascii="Times New Roman" w:eastAsia="Times New Roman" w:hAnsi="Times New Roman" w:cs="Times New Roman"/>
          <w:b/>
          <w:sz w:val="28"/>
          <w:szCs w:val="28"/>
        </w:rPr>
      </w:pPr>
      <w:r w:rsidRPr="00FD5ED4">
        <w:rPr>
          <w:rFonts w:ascii="Times New Roman" w:eastAsia="Times New Roman" w:hAnsi="Times New Roman" w:cs="Times New Roman"/>
          <w:b/>
          <w:sz w:val="28"/>
          <w:szCs w:val="28"/>
        </w:rPr>
        <w:t>VI. THỜI GIAN DỰ KIẾN TRÌNH THÔNG QUA NGHỊ QUYẾT</w:t>
      </w:r>
    </w:p>
    <w:p w:rsidR="00FD5ED4" w:rsidRPr="00FD5ED4" w:rsidRDefault="00FD5ED4" w:rsidP="000845E2">
      <w:pPr>
        <w:spacing w:after="0" w:line="340" w:lineRule="exact"/>
        <w:ind w:firstLine="720"/>
        <w:jc w:val="both"/>
        <w:rPr>
          <w:rFonts w:ascii="Times New Roman" w:eastAsia="Times New Roman" w:hAnsi="Times New Roman" w:cs="Times New Roman"/>
          <w:spacing w:val="-6"/>
          <w:sz w:val="28"/>
          <w:szCs w:val="28"/>
        </w:rPr>
      </w:pPr>
      <w:r w:rsidRPr="00FD5ED4">
        <w:rPr>
          <w:rFonts w:ascii="Times New Roman" w:eastAsia="Times New Roman" w:hAnsi="Times New Roman" w:cs="Times New Roman"/>
          <w:spacing w:val="-6"/>
          <w:sz w:val="28"/>
          <w:szCs w:val="28"/>
        </w:rPr>
        <w:t>Thời gian dự kiến trình HĐND tỉnh tại kỳ họp tháng 9/2020.</w:t>
      </w:r>
    </w:p>
    <w:p w:rsidR="00D51F06" w:rsidRPr="00B91C03" w:rsidRDefault="00FD5ED4" w:rsidP="000845E2">
      <w:pPr>
        <w:pStyle w:val="NormalWeb"/>
        <w:shd w:val="clear" w:color="auto" w:fill="FFFFFF"/>
        <w:spacing w:before="120" w:beforeAutospacing="0" w:after="240" w:afterAutospacing="0"/>
        <w:ind w:firstLine="720"/>
        <w:jc w:val="both"/>
        <w:rPr>
          <w:sz w:val="28"/>
          <w:szCs w:val="28"/>
          <w:lang w:val="nl-NL"/>
        </w:rPr>
      </w:pPr>
      <w:r w:rsidRPr="00FD5ED4">
        <w:rPr>
          <w:sz w:val="28"/>
          <w:szCs w:val="28"/>
          <w:lang w:val="vi-VN"/>
        </w:rPr>
        <w:t xml:space="preserve">Trên đây là Tờ trình đề nghị xây dựng Nghị quyết </w:t>
      </w:r>
      <w:r w:rsidRPr="00FD5ED4">
        <w:rPr>
          <w:sz w:val="28"/>
          <w:szCs w:val="28"/>
        </w:rPr>
        <w:t>Nghị quyết sửa đổi Điều 2 Nghị quyết số 31/2016/NQ-HĐND; Điều 2 Nghị quyết số 32/2016/NQ-HĐND; Điều 1 Quy định phân cấp ngân sách các cấp chính quyền địa phương tỉnh Bắc Giang giai đoạn 2017 – 2020 ban hành kèm theo Nghị quyết số 31/2016/NQ-HĐND; Điều 1 về định mức phân bổ dự toán chi thường xuyên ngân sách nhà nước ban hành kèm theo Nghị quyết số 32/2016/NQ-HĐND ngày 08/12/2016 của Hội đồng nhân dân tỉnh</w:t>
      </w:r>
      <w:r w:rsidR="00FA751D" w:rsidRPr="00FA751D">
        <w:rPr>
          <w:bCs/>
          <w:sz w:val="28"/>
          <w:szCs w:val="28"/>
        </w:rPr>
        <w:t xml:space="preserve">. </w:t>
      </w:r>
      <w:r w:rsidR="00D51F06" w:rsidRPr="00B91C03">
        <w:rPr>
          <w:sz w:val="28"/>
          <w:szCs w:val="28"/>
          <w:lang w:val="nl-NL"/>
        </w:rPr>
        <w:t xml:space="preserve">UBND tỉnh kính trình </w:t>
      </w:r>
      <w:r w:rsidR="00194C4A" w:rsidRPr="00B91C03">
        <w:rPr>
          <w:sz w:val="28"/>
          <w:szCs w:val="28"/>
          <w:lang w:val="nl-NL"/>
        </w:rPr>
        <w:t xml:space="preserve">Thường trực </w:t>
      </w:r>
      <w:r w:rsidR="00D51F06" w:rsidRPr="00B91C03">
        <w:rPr>
          <w:sz w:val="28"/>
          <w:szCs w:val="28"/>
          <w:lang w:val="nl-NL"/>
        </w:rPr>
        <w:t>HĐND tỉnh xem xét, quyết định./.</w:t>
      </w:r>
    </w:p>
    <w:tbl>
      <w:tblPr>
        <w:tblW w:w="9450" w:type="dxa"/>
        <w:tblInd w:w="108" w:type="dxa"/>
        <w:tblLook w:val="0000" w:firstRow="0" w:lastRow="0" w:firstColumn="0" w:lastColumn="0" w:noHBand="0" w:noVBand="0"/>
      </w:tblPr>
      <w:tblGrid>
        <w:gridCol w:w="4328"/>
        <w:gridCol w:w="5122"/>
      </w:tblGrid>
      <w:tr w:rsidR="00B00E6B" w:rsidRPr="00B91C03" w:rsidTr="0060541C">
        <w:trPr>
          <w:trHeight w:val="2335"/>
        </w:trPr>
        <w:tc>
          <w:tcPr>
            <w:tcW w:w="4328" w:type="dxa"/>
          </w:tcPr>
          <w:p w:rsidR="00D51F06" w:rsidRPr="00B91C03" w:rsidRDefault="00D51F06" w:rsidP="001621BB">
            <w:pPr>
              <w:keepNext/>
              <w:spacing w:after="0" w:line="240" w:lineRule="auto"/>
              <w:jc w:val="both"/>
              <w:outlineLvl w:val="1"/>
              <w:rPr>
                <w:rFonts w:ascii="Times New Roman" w:hAnsi="Times New Roman" w:cs="Times New Roman"/>
                <w:b/>
                <w:i/>
                <w:lang w:val="nl-NL"/>
              </w:rPr>
            </w:pPr>
            <w:r w:rsidRPr="00B91C03">
              <w:rPr>
                <w:rFonts w:ascii="Times New Roman" w:hAnsi="Times New Roman" w:cs="Times New Roman"/>
                <w:b/>
                <w:i/>
                <w:sz w:val="24"/>
                <w:lang w:val="nl-NL"/>
              </w:rPr>
              <w:t>Nơi nhận:</w:t>
            </w:r>
          </w:p>
          <w:p w:rsidR="00D51F06" w:rsidRPr="00B91C03" w:rsidRDefault="00D51F06" w:rsidP="001621BB">
            <w:pPr>
              <w:spacing w:after="0" w:line="240" w:lineRule="auto"/>
              <w:jc w:val="both"/>
              <w:rPr>
                <w:rFonts w:ascii="Times New Roman" w:hAnsi="Times New Roman" w:cs="Times New Roman"/>
                <w:lang w:val="nl-NL"/>
              </w:rPr>
            </w:pPr>
            <w:r w:rsidRPr="00B91C03">
              <w:rPr>
                <w:rFonts w:ascii="Times New Roman" w:hAnsi="Times New Roman" w:cs="Times New Roman"/>
                <w:lang w:val="nl-NL"/>
              </w:rPr>
              <w:t>- Thường trực HĐND tỉnh;</w:t>
            </w:r>
          </w:p>
          <w:p w:rsidR="00D51F06" w:rsidRPr="00B91C03" w:rsidRDefault="00D51F06" w:rsidP="001621BB">
            <w:pPr>
              <w:spacing w:after="0" w:line="240" w:lineRule="auto"/>
              <w:jc w:val="both"/>
              <w:rPr>
                <w:rFonts w:ascii="Times New Roman" w:hAnsi="Times New Roman" w:cs="Times New Roman"/>
                <w:lang w:val="nl-NL"/>
              </w:rPr>
            </w:pPr>
            <w:r w:rsidRPr="00B91C03">
              <w:rPr>
                <w:rFonts w:ascii="Times New Roman" w:hAnsi="Times New Roman" w:cs="Times New Roman"/>
                <w:lang w:val="nl-NL"/>
              </w:rPr>
              <w:t>- Chủ tịch, các PCT UBND tỉnh;</w:t>
            </w:r>
          </w:p>
          <w:p w:rsidR="00D51F06" w:rsidRPr="00B91C03" w:rsidRDefault="00D51F06" w:rsidP="001621BB">
            <w:pPr>
              <w:spacing w:after="0" w:line="240" w:lineRule="auto"/>
              <w:jc w:val="both"/>
              <w:rPr>
                <w:rFonts w:ascii="Times New Roman" w:hAnsi="Times New Roman" w:cs="Times New Roman"/>
                <w:lang w:val="nl-NL"/>
              </w:rPr>
            </w:pPr>
            <w:r w:rsidRPr="00B91C03">
              <w:rPr>
                <w:rFonts w:ascii="Times New Roman" w:hAnsi="Times New Roman" w:cs="Times New Roman"/>
                <w:lang w:val="nl-NL"/>
              </w:rPr>
              <w:t>- VPUBND tỉnh:</w:t>
            </w:r>
          </w:p>
          <w:p w:rsidR="00D51F06" w:rsidRPr="00B91C03" w:rsidRDefault="00D51F06" w:rsidP="001621BB">
            <w:pPr>
              <w:spacing w:after="0" w:line="240" w:lineRule="auto"/>
              <w:jc w:val="both"/>
              <w:rPr>
                <w:rFonts w:ascii="Times New Roman" w:hAnsi="Times New Roman" w:cs="Times New Roman"/>
                <w:lang w:val="nl-NL"/>
              </w:rPr>
            </w:pPr>
            <w:r w:rsidRPr="00B91C03">
              <w:rPr>
                <w:rFonts w:ascii="Times New Roman" w:hAnsi="Times New Roman" w:cs="Times New Roman"/>
                <w:lang w:val="nl-NL"/>
              </w:rPr>
              <w:t xml:space="preserve">    + LĐVP, TKCT, TPKT, TH;</w:t>
            </w:r>
          </w:p>
          <w:p w:rsidR="00D51F06" w:rsidRDefault="00D51F06" w:rsidP="001621BB">
            <w:pPr>
              <w:spacing w:after="0" w:line="240" w:lineRule="auto"/>
              <w:jc w:val="both"/>
              <w:rPr>
                <w:rFonts w:ascii="Times New Roman" w:hAnsi="Times New Roman" w:cs="Times New Roman"/>
                <w:lang w:val="fr-FR"/>
              </w:rPr>
            </w:pPr>
            <w:r w:rsidRPr="00B91C03">
              <w:rPr>
                <w:rFonts w:ascii="Times New Roman" w:hAnsi="Times New Roman" w:cs="Times New Roman"/>
                <w:lang w:val="nl-NL"/>
              </w:rPr>
              <w:t xml:space="preserve">    </w:t>
            </w:r>
            <w:r w:rsidRPr="00B91C03">
              <w:rPr>
                <w:rFonts w:ascii="Times New Roman" w:hAnsi="Times New Roman" w:cs="Times New Roman"/>
                <w:lang w:val="fr-FR"/>
              </w:rPr>
              <w:t>+ Lưu: VT, KT.</w:t>
            </w:r>
          </w:p>
          <w:p w:rsidR="00ED49CF" w:rsidRPr="00ED49CF" w:rsidRDefault="00ED49CF" w:rsidP="001621BB">
            <w:pPr>
              <w:spacing w:after="0" w:line="240" w:lineRule="auto"/>
              <w:jc w:val="both"/>
              <w:rPr>
                <w:rFonts w:ascii="Times New Roman" w:hAnsi="Times New Roman" w:cs="Times New Roman"/>
                <w:sz w:val="28"/>
                <w:szCs w:val="28"/>
                <w:lang w:val="fr-FR"/>
              </w:rPr>
            </w:pPr>
          </w:p>
          <w:p w:rsidR="00ED49CF" w:rsidRPr="00ED49CF" w:rsidRDefault="00ED49CF" w:rsidP="001621BB">
            <w:pPr>
              <w:spacing w:after="0" w:line="240" w:lineRule="auto"/>
              <w:jc w:val="both"/>
              <w:rPr>
                <w:rFonts w:ascii="Times New Roman" w:hAnsi="Times New Roman" w:cs="Times New Roman"/>
                <w:sz w:val="28"/>
                <w:szCs w:val="28"/>
                <w:lang w:val="fr-FR"/>
              </w:rPr>
            </w:pPr>
          </w:p>
          <w:p w:rsidR="00ED49CF" w:rsidRPr="00B91C03" w:rsidRDefault="00ED49CF" w:rsidP="001621BB">
            <w:pPr>
              <w:spacing w:after="0" w:line="240" w:lineRule="auto"/>
              <w:jc w:val="both"/>
              <w:rPr>
                <w:rFonts w:ascii="Times New Roman" w:hAnsi="Times New Roman" w:cs="Times New Roman"/>
                <w:b/>
                <w:i/>
                <w:lang w:val="fr-FR"/>
              </w:rPr>
            </w:pPr>
          </w:p>
        </w:tc>
        <w:tc>
          <w:tcPr>
            <w:tcW w:w="5122" w:type="dxa"/>
          </w:tcPr>
          <w:p w:rsidR="00D51F06" w:rsidRPr="00B91C03" w:rsidRDefault="00D51F06" w:rsidP="001621BB">
            <w:pPr>
              <w:keepNext/>
              <w:spacing w:after="0" w:line="240" w:lineRule="auto"/>
              <w:jc w:val="center"/>
              <w:outlineLvl w:val="4"/>
              <w:rPr>
                <w:rFonts w:ascii="Times New Roman" w:hAnsi="Times New Roman" w:cs="Times New Roman"/>
                <w:b/>
                <w:sz w:val="28"/>
                <w:szCs w:val="28"/>
                <w:lang w:val="fr-FR"/>
              </w:rPr>
            </w:pPr>
            <w:r w:rsidRPr="00B91C03">
              <w:rPr>
                <w:rFonts w:ascii="Times New Roman" w:hAnsi="Times New Roman" w:cs="Times New Roman"/>
                <w:b/>
                <w:sz w:val="28"/>
                <w:szCs w:val="28"/>
                <w:lang w:val="fr-FR"/>
              </w:rPr>
              <w:t>TM. UỶ BAN NHÂN DÂN</w:t>
            </w:r>
          </w:p>
          <w:p w:rsidR="00D51F06" w:rsidRPr="00B91C03" w:rsidRDefault="00D51F06" w:rsidP="001621BB">
            <w:pPr>
              <w:keepNext/>
              <w:spacing w:after="0" w:line="240" w:lineRule="auto"/>
              <w:jc w:val="center"/>
              <w:outlineLvl w:val="4"/>
              <w:rPr>
                <w:rFonts w:ascii="Times New Roman" w:hAnsi="Times New Roman" w:cs="Times New Roman"/>
                <w:b/>
                <w:sz w:val="28"/>
                <w:szCs w:val="28"/>
                <w:lang w:val="fr-FR"/>
              </w:rPr>
            </w:pPr>
            <w:r w:rsidRPr="00B91C03">
              <w:rPr>
                <w:rFonts w:ascii="Times New Roman" w:hAnsi="Times New Roman" w:cs="Times New Roman"/>
                <w:b/>
                <w:sz w:val="28"/>
                <w:szCs w:val="28"/>
                <w:lang w:val="fr-FR"/>
              </w:rPr>
              <w:t>CHỦ TỊCH</w:t>
            </w:r>
          </w:p>
          <w:p w:rsidR="00D51F06" w:rsidRPr="00ED49CF" w:rsidRDefault="00D51F06" w:rsidP="001621BB">
            <w:pPr>
              <w:keepNext/>
              <w:spacing w:after="0" w:line="240" w:lineRule="auto"/>
              <w:jc w:val="center"/>
              <w:outlineLvl w:val="4"/>
              <w:rPr>
                <w:rFonts w:ascii="Times New Roman" w:hAnsi="Times New Roman" w:cs="Times New Roman"/>
                <w:b/>
                <w:sz w:val="36"/>
                <w:szCs w:val="36"/>
                <w:lang w:val="fr-FR"/>
              </w:rPr>
            </w:pPr>
          </w:p>
          <w:p w:rsidR="00D51F06" w:rsidRDefault="00D51F06" w:rsidP="001621BB">
            <w:pPr>
              <w:keepNext/>
              <w:spacing w:after="0" w:line="240" w:lineRule="auto"/>
              <w:jc w:val="center"/>
              <w:outlineLvl w:val="4"/>
              <w:rPr>
                <w:rFonts w:ascii="Times New Roman" w:hAnsi="Times New Roman" w:cs="Times New Roman"/>
                <w:b/>
                <w:sz w:val="36"/>
                <w:szCs w:val="36"/>
                <w:lang w:val="fr-FR"/>
              </w:rPr>
            </w:pPr>
          </w:p>
          <w:p w:rsidR="007E3B05" w:rsidRPr="00ED49CF" w:rsidRDefault="007E3B05" w:rsidP="001621BB">
            <w:pPr>
              <w:keepNext/>
              <w:spacing w:after="0" w:line="240" w:lineRule="auto"/>
              <w:jc w:val="center"/>
              <w:outlineLvl w:val="4"/>
              <w:rPr>
                <w:rFonts w:ascii="Times New Roman" w:hAnsi="Times New Roman" w:cs="Times New Roman"/>
                <w:b/>
                <w:sz w:val="36"/>
                <w:szCs w:val="36"/>
                <w:lang w:val="fr-FR"/>
              </w:rPr>
            </w:pPr>
          </w:p>
          <w:p w:rsidR="00D51F06" w:rsidRPr="00ED49CF" w:rsidRDefault="00D51F06" w:rsidP="001621BB">
            <w:pPr>
              <w:keepNext/>
              <w:spacing w:after="0" w:line="240" w:lineRule="auto"/>
              <w:jc w:val="center"/>
              <w:outlineLvl w:val="4"/>
              <w:rPr>
                <w:rFonts w:ascii="Times New Roman" w:hAnsi="Times New Roman" w:cs="Times New Roman"/>
                <w:b/>
                <w:sz w:val="36"/>
                <w:szCs w:val="36"/>
                <w:lang w:val="fr-FR"/>
              </w:rPr>
            </w:pPr>
          </w:p>
          <w:p w:rsidR="00D51F06" w:rsidRPr="00B91C03" w:rsidRDefault="00FD5ED4" w:rsidP="001621BB">
            <w:pPr>
              <w:keepNext/>
              <w:spacing w:after="0" w:line="240" w:lineRule="auto"/>
              <w:jc w:val="center"/>
              <w:outlineLvl w:val="7"/>
              <w:rPr>
                <w:rFonts w:ascii="Times New Roman" w:hAnsi="Times New Roman" w:cs="Times New Roman"/>
                <w:b/>
                <w:sz w:val="28"/>
                <w:szCs w:val="28"/>
                <w:lang w:val="fr-FR"/>
              </w:rPr>
            </w:pPr>
            <w:r>
              <w:rPr>
                <w:rFonts w:ascii="Times New Roman" w:hAnsi="Times New Roman" w:cs="Times New Roman"/>
                <w:b/>
                <w:sz w:val="28"/>
                <w:szCs w:val="28"/>
                <w:lang w:val="fr-FR"/>
              </w:rPr>
              <w:t>Dương Văn Thái</w:t>
            </w:r>
          </w:p>
        </w:tc>
      </w:tr>
    </w:tbl>
    <w:p w:rsidR="00D51F06" w:rsidRPr="00B91C03" w:rsidRDefault="00D51F06" w:rsidP="00D51F06">
      <w:pPr>
        <w:pStyle w:val="NormalWeb"/>
        <w:shd w:val="clear" w:color="auto" w:fill="FFFFFF"/>
        <w:spacing w:before="60" w:beforeAutospacing="0" w:after="60" w:afterAutospacing="0"/>
        <w:ind w:firstLine="720"/>
        <w:jc w:val="both"/>
        <w:rPr>
          <w:bCs/>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p w:rsidR="007E3B05" w:rsidRDefault="007E3B05" w:rsidP="001C5131">
      <w:pPr>
        <w:spacing w:before="120"/>
        <w:jc w:val="center"/>
        <w:rPr>
          <w:rFonts w:ascii="Times New Roman" w:hAnsi="Times New Roman" w:cs="Times New Roman"/>
          <w:b/>
          <w:sz w:val="28"/>
          <w:szCs w:val="28"/>
        </w:rPr>
      </w:pPr>
    </w:p>
    <w:sectPr w:rsidR="007E3B05" w:rsidSect="000845E2">
      <w:footerReference w:type="default" r:id="rId8"/>
      <w:pgSz w:w="12240" w:h="15840" w:code="1"/>
      <w:pgMar w:top="864"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C7" w:rsidRDefault="00C12BC7" w:rsidP="000845E2">
      <w:pPr>
        <w:spacing w:after="0" w:line="240" w:lineRule="auto"/>
      </w:pPr>
      <w:r>
        <w:separator/>
      </w:r>
    </w:p>
  </w:endnote>
  <w:endnote w:type="continuationSeparator" w:id="0">
    <w:p w:rsidR="00C12BC7" w:rsidRDefault="00C12BC7" w:rsidP="0008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6551"/>
      <w:docPartObj>
        <w:docPartGallery w:val="Page Numbers (Bottom of Page)"/>
        <w:docPartUnique/>
      </w:docPartObj>
    </w:sdtPr>
    <w:sdtEndPr>
      <w:rPr>
        <w:noProof/>
      </w:rPr>
    </w:sdtEndPr>
    <w:sdtContent>
      <w:p w:rsidR="000845E2" w:rsidRDefault="000845E2">
        <w:pPr>
          <w:pStyle w:val="Footer"/>
          <w:jc w:val="center"/>
        </w:pPr>
        <w:r>
          <w:fldChar w:fldCharType="begin"/>
        </w:r>
        <w:r>
          <w:instrText xml:space="preserve"> PAGE   \* MERGEFORMAT </w:instrText>
        </w:r>
        <w:r>
          <w:fldChar w:fldCharType="separate"/>
        </w:r>
        <w:r w:rsidR="00A3167C">
          <w:rPr>
            <w:noProof/>
          </w:rPr>
          <w:t>1</w:t>
        </w:r>
        <w:r>
          <w:rPr>
            <w:noProof/>
          </w:rPr>
          <w:fldChar w:fldCharType="end"/>
        </w:r>
      </w:p>
    </w:sdtContent>
  </w:sdt>
  <w:p w:rsidR="000845E2" w:rsidRDefault="0008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C7" w:rsidRDefault="00C12BC7" w:rsidP="000845E2">
      <w:pPr>
        <w:spacing w:after="0" w:line="240" w:lineRule="auto"/>
      </w:pPr>
      <w:r>
        <w:separator/>
      </w:r>
    </w:p>
  </w:footnote>
  <w:footnote w:type="continuationSeparator" w:id="0">
    <w:p w:rsidR="00C12BC7" w:rsidRDefault="00C12BC7" w:rsidP="00084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CB5"/>
    <w:multiLevelType w:val="hybridMultilevel"/>
    <w:tmpl w:val="B2DC12F4"/>
    <w:lvl w:ilvl="0" w:tplc="9880F87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9265BA"/>
    <w:multiLevelType w:val="hybridMultilevel"/>
    <w:tmpl w:val="67C8DCFE"/>
    <w:lvl w:ilvl="0" w:tplc="10BC7DF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1104D3"/>
    <w:multiLevelType w:val="hybridMultilevel"/>
    <w:tmpl w:val="A786528E"/>
    <w:lvl w:ilvl="0" w:tplc="36666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06"/>
    <w:rsid w:val="000339F0"/>
    <w:rsid w:val="00043571"/>
    <w:rsid w:val="000450FE"/>
    <w:rsid w:val="000527C3"/>
    <w:rsid w:val="000845E2"/>
    <w:rsid w:val="00084FD8"/>
    <w:rsid w:val="000B458D"/>
    <w:rsid w:val="000C37E5"/>
    <w:rsid w:val="000E5D5D"/>
    <w:rsid w:val="00103CC3"/>
    <w:rsid w:val="0011467D"/>
    <w:rsid w:val="00124880"/>
    <w:rsid w:val="00150C1D"/>
    <w:rsid w:val="001621BB"/>
    <w:rsid w:val="001758C0"/>
    <w:rsid w:val="00183E84"/>
    <w:rsid w:val="00194B0F"/>
    <w:rsid w:val="00194C4A"/>
    <w:rsid w:val="001C0DE5"/>
    <w:rsid w:val="001C5131"/>
    <w:rsid w:val="001D12E9"/>
    <w:rsid w:val="001E14B2"/>
    <w:rsid w:val="00206827"/>
    <w:rsid w:val="00233737"/>
    <w:rsid w:val="00236143"/>
    <w:rsid w:val="002556F1"/>
    <w:rsid w:val="002602AA"/>
    <w:rsid w:val="00273568"/>
    <w:rsid w:val="00287262"/>
    <w:rsid w:val="00287920"/>
    <w:rsid w:val="002A6178"/>
    <w:rsid w:val="002B5892"/>
    <w:rsid w:val="002E451B"/>
    <w:rsid w:val="002E6AD7"/>
    <w:rsid w:val="0033251C"/>
    <w:rsid w:val="00333288"/>
    <w:rsid w:val="00336F59"/>
    <w:rsid w:val="003557B3"/>
    <w:rsid w:val="00363692"/>
    <w:rsid w:val="004107E0"/>
    <w:rsid w:val="004742F6"/>
    <w:rsid w:val="004816B2"/>
    <w:rsid w:val="00490EF6"/>
    <w:rsid w:val="00495BEB"/>
    <w:rsid w:val="004A074F"/>
    <w:rsid w:val="004C2FFF"/>
    <w:rsid w:val="004E1157"/>
    <w:rsid w:val="0051469A"/>
    <w:rsid w:val="00524DB1"/>
    <w:rsid w:val="00532E64"/>
    <w:rsid w:val="00564206"/>
    <w:rsid w:val="00587788"/>
    <w:rsid w:val="005940F5"/>
    <w:rsid w:val="00594B0F"/>
    <w:rsid w:val="005B006F"/>
    <w:rsid w:val="005B3A66"/>
    <w:rsid w:val="005D7A39"/>
    <w:rsid w:val="005F01BB"/>
    <w:rsid w:val="0060541C"/>
    <w:rsid w:val="006072F0"/>
    <w:rsid w:val="00607DD0"/>
    <w:rsid w:val="006128F9"/>
    <w:rsid w:val="00651B5B"/>
    <w:rsid w:val="00652DBC"/>
    <w:rsid w:val="0066097C"/>
    <w:rsid w:val="006C7E6B"/>
    <w:rsid w:val="00707FE5"/>
    <w:rsid w:val="0072673B"/>
    <w:rsid w:val="00734E69"/>
    <w:rsid w:val="0073515C"/>
    <w:rsid w:val="00757D88"/>
    <w:rsid w:val="0077333D"/>
    <w:rsid w:val="007840A8"/>
    <w:rsid w:val="007A2998"/>
    <w:rsid w:val="007B12D7"/>
    <w:rsid w:val="007D25ED"/>
    <w:rsid w:val="007E3B05"/>
    <w:rsid w:val="008A4318"/>
    <w:rsid w:val="008B38B0"/>
    <w:rsid w:val="008C1F59"/>
    <w:rsid w:val="008E75EE"/>
    <w:rsid w:val="008F15FB"/>
    <w:rsid w:val="00900BB1"/>
    <w:rsid w:val="0091658C"/>
    <w:rsid w:val="00927F9F"/>
    <w:rsid w:val="009F4994"/>
    <w:rsid w:val="00A00630"/>
    <w:rsid w:val="00A3167C"/>
    <w:rsid w:val="00A550CB"/>
    <w:rsid w:val="00A92A6E"/>
    <w:rsid w:val="00AB6A65"/>
    <w:rsid w:val="00AC48E0"/>
    <w:rsid w:val="00AD310F"/>
    <w:rsid w:val="00AF3871"/>
    <w:rsid w:val="00B00E6B"/>
    <w:rsid w:val="00B17266"/>
    <w:rsid w:val="00B20BE1"/>
    <w:rsid w:val="00B32E88"/>
    <w:rsid w:val="00B44FE2"/>
    <w:rsid w:val="00B73EB4"/>
    <w:rsid w:val="00B91C03"/>
    <w:rsid w:val="00B97242"/>
    <w:rsid w:val="00B97548"/>
    <w:rsid w:val="00BE0157"/>
    <w:rsid w:val="00BE6862"/>
    <w:rsid w:val="00BF2951"/>
    <w:rsid w:val="00C12BC7"/>
    <w:rsid w:val="00C27F15"/>
    <w:rsid w:val="00C302B9"/>
    <w:rsid w:val="00C417FB"/>
    <w:rsid w:val="00CD0785"/>
    <w:rsid w:val="00CF4CBA"/>
    <w:rsid w:val="00D12D39"/>
    <w:rsid w:val="00D26F32"/>
    <w:rsid w:val="00D3122E"/>
    <w:rsid w:val="00D51F06"/>
    <w:rsid w:val="00D829C3"/>
    <w:rsid w:val="00DB5F82"/>
    <w:rsid w:val="00DC038F"/>
    <w:rsid w:val="00DE5EC6"/>
    <w:rsid w:val="00DF01BA"/>
    <w:rsid w:val="00DF6E73"/>
    <w:rsid w:val="00E06D8C"/>
    <w:rsid w:val="00E424AD"/>
    <w:rsid w:val="00E6407C"/>
    <w:rsid w:val="00E7277A"/>
    <w:rsid w:val="00E76A62"/>
    <w:rsid w:val="00EB18D6"/>
    <w:rsid w:val="00EB4313"/>
    <w:rsid w:val="00ED49CF"/>
    <w:rsid w:val="00ED4DAB"/>
    <w:rsid w:val="00EE3549"/>
    <w:rsid w:val="00EF4C1E"/>
    <w:rsid w:val="00F003E6"/>
    <w:rsid w:val="00F57B9A"/>
    <w:rsid w:val="00F73714"/>
    <w:rsid w:val="00F83F46"/>
    <w:rsid w:val="00FA6B2C"/>
    <w:rsid w:val="00FA6B9F"/>
    <w:rsid w:val="00FA751D"/>
    <w:rsid w:val="00FB270D"/>
    <w:rsid w:val="00FB5BD7"/>
    <w:rsid w:val="00FD5ED4"/>
    <w:rsid w:val="00FE6915"/>
    <w:rsid w:val="00FE6D35"/>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D51F06"/>
    <w:pPr>
      <w:keepNext/>
      <w:spacing w:after="0" w:line="240" w:lineRule="auto"/>
      <w:jc w:val="center"/>
      <w:outlineLvl w:val="8"/>
    </w:pPr>
    <w:rPr>
      <w:rFonts w:ascii="Times New Roman" w:eastAsia="Times New Roman" w:hAnsi="Times New Roman" w:cs="Times New Roman"/>
      <w:b/>
      <w:color w:val="0000FF"/>
      <w:sz w:val="32"/>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51F06"/>
    <w:rPr>
      <w:rFonts w:ascii="Times New Roman" w:eastAsia="Times New Roman" w:hAnsi="Times New Roman" w:cs="Times New Roman"/>
      <w:b/>
      <w:color w:val="0000FF"/>
      <w:sz w:val="32"/>
      <w:szCs w:val="24"/>
      <w:lang w:val="nl-NL"/>
    </w:rPr>
  </w:style>
  <w:style w:type="paragraph" w:styleId="NormalWeb">
    <w:name w:val="Normal (Web)"/>
    <w:aliases w:val="Normal (Web) Char"/>
    <w:basedOn w:val="Normal"/>
    <w:link w:val="NormalWebChar1"/>
    <w:unhideWhenUsed/>
    <w:rsid w:val="00D51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
    <w:name w:val="Char Char Char Char Char Char Char Char"/>
    <w:basedOn w:val="Normal"/>
    <w:next w:val="Normal"/>
    <w:autoRedefine/>
    <w:semiHidden/>
    <w:rsid w:val="00D51F06"/>
    <w:pPr>
      <w:spacing w:before="120" w:after="120" w:line="312" w:lineRule="auto"/>
    </w:pPr>
    <w:rPr>
      <w:rFonts w:ascii="Times New Roman" w:eastAsia="Times New Roman" w:hAnsi="Times New Roman" w:cs="Times New Roman"/>
      <w:sz w:val="28"/>
      <w:szCs w:val="28"/>
    </w:rPr>
  </w:style>
  <w:style w:type="character" w:styleId="Emphasis">
    <w:name w:val="Emphasis"/>
    <w:qFormat/>
    <w:rsid w:val="00D51F06"/>
    <w:rPr>
      <w:i/>
      <w:iCs/>
    </w:rPr>
  </w:style>
  <w:style w:type="character" w:customStyle="1" w:styleId="apple-converted-space">
    <w:name w:val="apple-converted-space"/>
    <w:basedOn w:val="DefaultParagraphFont"/>
    <w:rsid w:val="00194B0F"/>
  </w:style>
  <w:style w:type="character" w:styleId="Hyperlink">
    <w:name w:val="Hyperlink"/>
    <w:rsid w:val="00194B0F"/>
    <w:rPr>
      <w:color w:val="0000FF"/>
      <w:u w:val="single"/>
    </w:rPr>
  </w:style>
  <w:style w:type="paragraph" w:customStyle="1" w:styleId="CharCharCharCharCharCharCharChar0">
    <w:name w:val="Char Char Char Char Char Char Char Char"/>
    <w:basedOn w:val="Normal"/>
    <w:next w:val="Normal"/>
    <w:autoRedefine/>
    <w:semiHidden/>
    <w:rsid w:val="00194B0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194B0F"/>
    <w:pPr>
      <w:ind w:left="720"/>
      <w:contextualSpacing/>
    </w:pPr>
  </w:style>
  <w:style w:type="paragraph" w:customStyle="1" w:styleId="CharCharCharCharCharCharCharChar1">
    <w:name w:val="Char Char Char Char Char Char Char Char"/>
    <w:basedOn w:val="Normal"/>
    <w:next w:val="Normal"/>
    <w:autoRedefine/>
    <w:semiHidden/>
    <w:rsid w:val="00607DD0"/>
    <w:pPr>
      <w:spacing w:before="120" w:after="120" w:line="312" w:lineRule="auto"/>
    </w:pPr>
    <w:rPr>
      <w:rFonts w:ascii="Times New Roman" w:eastAsia="Times New Roman" w:hAnsi="Times New Roman" w:cs="Times New Roman"/>
      <w:sz w:val="28"/>
      <w:szCs w:val="28"/>
    </w:rPr>
  </w:style>
  <w:style w:type="character" w:customStyle="1" w:styleId="NormalWebChar1">
    <w:name w:val="Normal (Web) Char1"/>
    <w:aliases w:val="Normal (Web) Char Char"/>
    <w:link w:val="NormalWeb"/>
    <w:locked/>
    <w:rsid w:val="00607DD0"/>
    <w:rPr>
      <w:rFonts w:ascii="Times New Roman" w:eastAsia="Times New Roman" w:hAnsi="Times New Roman" w:cs="Times New Roman"/>
      <w:sz w:val="24"/>
      <w:szCs w:val="24"/>
    </w:rPr>
  </w:style>
  <w:style w:type="paragraph" w:customStyle="1" w:styleId="CharCharCharCharCharCharCharChar2">
    <w:name w:val="Char Char Char Char Char Char Char Char"/>
    <w:basedOn w:val="Normal"/>
    <w:next w:val="Normal"/>
    <w:autoRedefine/>
    <w:semiHidden/>
    <w:rsid w:val="000C37E5"/>
    <w:pPr>
      <w:spacing w:before="120" w:after="120" w:line="312" w:lineRule="auto"/>
    </w:pPr>
    <w:rPr>
      <w:rFonts w:ascii="Times New Roman" w:eastAsia="Times New Roman" w:hAnsi="Times New Roman" w:cs="Times New Roman"/>
      <w:sz w:val="28"/>
      <w:szCs w:val="28"/>
    </w:rPr>
  </w:style>
  <w:style w:type="paragraph" w:customStyle="1" w:styleId="CharCharCharCharCharCharCharChar3">
    <w:name w:val="Char Char Char Char Char Char Char Char"/>
    <w:basedOn w:val="Normal"/>
    <w:next w:val="Normal"/>
    <w:autoRedefine/>
    <w:semiHidden/>
    <w:rsid w:val="004A074F"/>
    <w:pPr>
      <w:spacing w:before="120" w:after="120" w:line="312" w:lineRule="auto"/>
    </w:pPr>
    <w:rPr>
      <w:rFonts w:ascii="Times New Roman" w:eastAsia="Times New Roman" w:hAnsi="Times New Roman" w:cs="Times New Roman"/>
      <w:sz w:val="28"/>
      <w:szCs w:val="28"/>
    </w:rPr>
  </w:style>
  <w:style w:type="paragraph" w:customStyle="1" w:styleId="CharCharCharCharCharCharCharChar4">
    <w:name w:val="Char Char Char Char Char Char Char Char"/>
    <w:basedOn w:val="Normal"/>
    <w:next w:val="Normal"/>
    <w:autoRedefine/>
    <w:semiHidden/>
    <w:rsid w:val="006072F0"/>
    <w:pPr>
      <w:spacing w:before="120" w:after="120" w:line="312" w:lineRule="auto"/>
    </w:pPr>
    <w:rPr>
      <w:rFonts w:ascii="Times New Roman" w:eastAsia="Times New Roman" w:hAnsi="Times New Roman" w:cs="Times New Roman"/>
      <w:sz w:val="28"/>
      <w:szCs w:val="28"/>
    </w:rPr>
  </w:style>
  <w:style w:type="paragraph" w:customStyle="1" w:styleId="Char">
    <w:name w:val="Char"/>
    <w:basedOn w:val="Normal"/>
    <w:rsid w:val="00FD5ED4"/>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08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E2"/>
  </w:style>
  <w:style w:type="paragraph" w:styleId="Footer">
    <w:name w:val="footer"/>
    <w:basedOn w:val="Normal"/>
    <w:link w:val="FooterChar"/>
    <w:uiPriority w:val="99"/>
    <w:unhideWhenUsed/>
    <w:rsid w:val="0008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D51F06"/>
    <w:pPr>
      <w:keepNext/>
      <w:spacing w:after="0" w:line="240" w:lineRule="auto"/>
      <w:jc w:val="center"/>
      <w:outlineLvl w:val="8"/>
    </w:pPr>
    <w:rPr>
      <w:rFonts w:ascii="Times New Roman" w:eastAsia="Times New Roman" w:hAnsi="Times New Roman" w:cs="Times New Roman"/>
      <w:b/>
      <w:color w:val="0000FF"/>
      <w:sz w:val="32"/>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51F06"/>
    <w:rPr>
      <w:rFonts w:ascii="Times New Roman" w:eastAsia="Times New Roman" w:hAnsi="Times New Roman" w:cs="Times New Roman"/>
      <w:b/>
      <w:color w:val="0000FF"/>
      <w:sz w:val="32"/>
      <w:szCs w:val="24"/>
      <w:lang w:val="nl-NL"/>
    </w:rPr>
  </w:style>
  <w:style w:type="paragraph" w:styleId="NormalWeb">
    <w:name w:val="Normal (Web)"/>
    <w:aliases w:val="Normal (Web) Char"/>
    <w:basedOn w:val="Normal"/>
    <w:link w:val="NormalWebChar1"/>
    <w:unhideWhenUsed/>
    <w:rsid w:val="00D51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
    <w:name w:val="Char Char Char Char Char Char Char Char"/>
    <w:basedOn w:val="Normal"/>
    <w:next w:val="Normal"/>
    <w:autoRedefine/>
    <w:semiHidden/>
    <w:rsid w:val="00D51F06"/>
    <w:pPr>
      <w:spacing w:before="120" w:after="120" w:line="312" w:lineRule="auto"/>
    </w:pPr>
    <w:rPr>
      <w:rFonts w:ascii="Times New Roman" w:eastAsia="Times New Roman" w:hAnsi="Times New Roman" w:cs="Times New Roman"/>
      <w:sz w:val="28"/>
      <w:szCs w:val="28"/>
    </w:rPr>
  </w:style>
  <w:style w:type="character" w:styleId="Emphasis">
    <w:name w:val="Emphasis"/>
    <w:qFormat/>
    <w:rsid w:val="00D51F06"/>
    <w:rPr>
      <w:i/>
      <w:iCs/>
    </w:rPr>
  </w:style>
  <w:style w:type="character" w:customStyle="1" w:styleId="apple-converted-space">
    <w:name w:val="apple-converted-space"/>
    <w:basedOn w:val="DefaultParagraphFont"/>
    <w:rsid w:val="00194B0F"/>
  </w:style>
  <w:style w:type="character" w:styleId="Hyperlink">
    <w:name w:val="Hyperlink"/>
    <w:rsid w:val="00194B0F"/>
    <w:rPr>
      <w:color w:val="0000FF"/>
      <w:u w:val="single"/>
    </w:rPr>
  </w:style>
  <w:style w:type="paragraph" w:customStyle="1" w:styleId="CharCharCharCharCharCharCharChar0">
    <w:name w:val="Char Char Char Char Char Char Char Char"/>
    <w:basedOn w:val="Normal"/>
    <w:next w:val="Normal"/>
    <w:autoRedefine/>
    <w:semiHidden/>
    <w:rsid w:val="00194B0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194B0F"/>
    <w:pPr>
      <w:ind w:left="720"/>
      <w:contextualSpacing/>
    </w:pPr>
  </w:style>
  <w:style w:type="paragraph" w:customStyle="1" w:styleId="CharCharCharCharCharCharCharChar1">
    <w:name w:val="Char Char Char Char Char Char Char Char"/>
    <w:basedOn w:val="Normal"/>
    <w:next w:val="Normal"/>
    <w:autoRedefine/>
    <w:semiHidden/>
    <w:rsid w:val="00607DD0"/>
    <w:pPr>
      <w:spacing w:before="120" w:after="120" w:line="312" w:lineRule="auto"/>
    </w:pPr>
    <w:rPr>
      <w:rFonts w:ascii="Times New Roman" w:eastAsia="Times New Roman" w:hAnsi="Times New Roman" w:cs="Times New Roman"/>
      <w:sz w:val="28"/>
      <w:szCs w:val="28"/>
    </w:rPr>
  </w:style>
  <w:style w:type="character" w:customStyle="1" w:styleId="NormalWebChar1">
    <w:name w:val="Normal (Web) Char1"/>
    <w:aliases w:val="Normal (Web) Char Char"/>
    <w:link w:val="NormalWeb"/>
    <w:locked/>
    <w:rsid w:val="00607DD0"/>
    <w:rPr>
      <w:rFonts w:ascii="Times New Roman" w:eastAsia="Times New Roman" w:hAnsi="Times New Roman" w:cs="Times New Roman"/>
      <w:sz w:val="24"/>
      <w:szCs w:val="24"/>
    </w:rPr>
  </w:style>
  <w:style w:type="paragraph" w:customStyle="1" w:styleId="CharCharCharCharCharCharCharChar2">
    <w:name w:val="Char Char Char Char Char Char Char Char"/>
    <w:basedOn w:val="Normal"/>
    <w:next w:val="Normal"/>
    <w:autoRedefine/>
    <w:semiHidden/>
    <w:rsid w:val="000C37E5"/>
    <w:pPr>
      <w:spacing w:before="120" w:after="120" w:line="312" w:lineRule="auto"/>
    </w:pPr>
    <w:rPr>
      <w:rFonts w:ascii="Times New Roman" w:eastAsia="Times New Roman" w:hAnsi="Times New Roman" w:cs="Times New Roman"/>
      <w:sz w:val="28"/>
      <w:szCs w:val="28"/>
    </w:rPr>
  </w:style>
  <w:style w:type="paragraph" w:customStyle="1" w:styleId="CharCharCharCharCharCharCharChar3">
    <w:name w:val="Char Char Char Char Char Char Char Char"/>
    <w:basedOn w:val="Normal"/>
    <w:next w:val="Normal"/>
    <w:autoRedefine/>
    <w:semiHidden/>
    <w:rsid w:val="004A074F"/>
    <w:pPr>
      <w:spacing w:before="120" w:after="120" w:line="312" w:lineRule="auto"/>
    </w:pPr>
    <w:rPr>
      <w:rFonts w:ascii="Times New Roman" w:eastAsia="Times New Roman" w:hAnsi="Times New Roman" w:cs="Times New Roman"/>
      <w:sz w:val="28"/>
      <w:szCs w:val="28"/>
    </w:rPr>
  </w:style>
  <w:style w:type="paragraph" w:customStyle="1" w:styleId="CharCharCharCharCharCharCharChar4">
    <w:name w:val="Char Char Char Char Char Char Char Char"/>
    <w:basedOn w:val="Normal"/>
    <w:next w:val="Normal"/>
    <w:autoRedefine/>
    <w:semiHidden/>
    <w:rsid w:val="006072F0"/>
    <w:pPr>
      <w:spacing w:before="120" w:after="120" w:line="312" w:lineRule="auto"/>
    </w:pPr>
    <w:rPr>
      <w:rFonts w:ascii="Times New Roman" w:eastAsia="Times New Roman" w:hAnsi="Times New Roman" w:cs="Times New Roman"/>
      <w:sz w:val="28"/>
      <w:szCs w:val="28"/>
    </w:rPr>
  </w:style>
  <w:style w:type="paragraph" w:customStyle="1" w:styleId="Char">
    <w:name w:val="Char"/>
    <w:basedOn w:val="Normal"/>
    <w:rsid w:val="00FD5ED4"/>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08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E2"/>
  </w:style>
  <w:style w:type="paragraph" w:styleId="Footer">
    <w:name w:val="footer"/>
    <w:basedOn w:val="Normal"/>
    <w:link w:val="FooterChar"/>
    <w:uiPriority w:val="99"/>
    <w:unhideWhenUsed/>
    <w:rsid w:val="0008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2020-08-07T03:01:00Z</cp:lastPrinted>
  <dcterms:created xsi:type="dcterms:W3CDTF">2020-08-10T02:00:00Z</dcterms:created>
  <dcterms:modified xsi:type="dcterms:W3CDTF">2020-08-10T02:00:00Z</dcterms:modified>
</cp:coreProperties>
</file>